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1632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Осипова Р.Ю.,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Осипова Романа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совершении правонарушения,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едусмотренного ч.4 ст.12.15 КоАП РФ,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1059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М-5 «Урал»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Самарской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Осипов Р.Ю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движущегося транспортного средства,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требований дорожной разметки 1.1 «Сплошная линия»,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Осипов Р.Ю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вину признал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</w:t>
      </w:r>
      <w:r>
        <w:rPr>
          <w:rFonts w:ascii="Times New Roman" w:eastAsia="Times New Roman" w:hAnsi="Times New Roman" w:cs="Times New Roman"/>
          <w:sz w:val="27"/>
          <w:szCs w:val="27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Осипов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 мин. на 1059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М-5 «Урал» в Самарской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Осипов Р.Ю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движущегося транспортного средства,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требований дорожной разметки 1.1 «Сплошная линия»,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видеозапись и другие материалы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Осипова Р.Ю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Осипова Р.Ю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Осипова Романа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(семи тысяч пятисот) рублей.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 031006430000000</w:t>
      </w:r>
      <w:r>
        <w:rPr>
          <w:rFonts w:ascii="Times New Roman" w:eastAsia="Times New Roman" w:hAnsi="Times New Roman" w:cs="Times New Roman"/>
          <w:sz w:val="20"/>
          <w:szCs w:val="20"/>
        </w:rPr>
        <w:t>142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 в </w:t>
      </w:r>
      <w:r>
        <w:rPr>
          <w:rFonts w:ascii="Times New Roman" w:eastAsia="Times New Roman" w:hAnsi="Times New Roman" w:cs="Times New Roman"/>
          <w:sz w:val="20"/>
          <w:szCs w:val="20"/>
        </w:rPr>
        <w:t>отделение Самара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</w:t>
      </w:r>
      <w:r>
        <w:rPr>
          <w:rFonts w:ascii="Times New Roman" w:eastAsia="Times New Roman" w:hAnsi="Times New Roman" w:cs="Times New Roman"/>
          <w:sz w:val="20"/>
          <w:szCs w:val="20"/>
        </w:rPr>
        <w:t>013601205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ОКТМО </w:t>
      </w:r>
      <w:r>
        <w:rPr>
          <w:rFonts w:ascii="Times New Roman" w:eastAsia="Times New Roman" w:hAnsi="Times New Roman" w:cs="Times New Roman"/>
          <w:sz w:val="20"/>
          <w:szCs w:val="20"/>
        </w:rPr>
        <w:t>36628000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</w:t>
      </w:r>
      <w:r>
        <w:rPr>
          <w:rFonts w:ascii="Times New Roman" w:eastAsia="Times New Roman" w:hAnsi="Times New Roman" w:cs="Times New Roman"/>
          <w:sz w:val="20"/>
          <w:szCs w:val="20"/>
        </w:rPr>
        <w:t>6317 021970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КПП </w:t>
      </w:r>
      <w:r>
        <w:rPr>
          <w:rFonts w:ascii="Times New Roman" w:eastAsia="Times New Roman" w:hAnsi="Times New Roman" w:cs="Times New Roman"/>
          <w:sz w:val="20"/>
          <w:szCs w:val="20"/>
        </w:rPr>
        <w:t>631601001</w:t>
      </w:r>
      <w:r>
        <w:rPr>
          <w:rFonts w:ascii="Times New Roman" w:eastAsia="Times New Roman" w:hAnsi="Times New Roman" w:cs="Times New Roman"/>
          <w:sz w:val="20"/>
          <w:szCs w:val="20"/>
        </w:rPr>
        <w:t>; КБК 18811601123010001140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40102810545370000036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Получатель: УФК по </w:t>
      </w:r>
      <w:r>
        <w:rPr>
          <w:rFonts w:ascii="Times New Roman" w:eastAsia="Times New Roman" w:hAnsi="Times New Roman" w:cs="Times New Roman"/>
          <w:sz w:val="20"/>
          <w:szCs w:val="20"/>
        </w:rPr>
        <w:t>Самарской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ГУ МВД России по </w:t>
      </w:r>
      <w:r>
        <w:rPr>
          <w:rFonts w:ascii="Times New Roman" w:eastAsia="Times New Roman" w:hAnsi="Times New Roman" w:cs="Times New Roman"/>
          <w:sz w:val="20"/>
          <w:szCs w:val="20"/>
        </w:rPr>
        <w:t>Самарской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>
        <w:rPr>
          <w:rFonts w:ascii="Times New Roman" w:eastAsia="Times New Roman" w:hAnsi="Times New Roman" w:cs="Times New Roman"/>
          <w:sz w:val="20"/>
          <w:szCs w:val="20"/>
        </w:rPr>
        <w:t>, л/с 04421193670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3250350002538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4rplc-34">
    <w:name w:val="cat-UserDefined grp-3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